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BE39D29" w14:textId="77777777" w:rsidR="00190850" w:rsidRDefault="00190850" w:rsidP="002243E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cs-CZ" w:eastAsia="cs-CZ"/>
        </w:rPr>
        <w:drawing>
          <wp:inline distT="0" distB="0" distL="0" distR="0" wp14:anchorId="36ADCE13" wp14:editId="44C78598">
            <wp:extent cx="2585266" cy="876221"/>
            <wp:effectExtent l="0" t="0" r="571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ISIA_Q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66" cy="87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01BE" w14:textId="77777777" w:rsidR="00AF73D4" w:rsidRDefault="00AF73D4" w:rsidP="00333A29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757C9350" w14:textId="77777777" w:rsidR="00333A29" w:rsidRPr="00082864" w:rsidRDefault="003E3B8A" w:rsidP="00333A29">
      <w:pPr>
        <w:jc w:val="center"/>
        <w:rPr>
          <w:rFonts w:asciiTheme="minorBidi" w:hAnsiTheme="minorBidi"/>
          <w:b/>
          <w:bCs/>
          <w:sz w:val="32"/>
          <w:szCs w:val="32"/>
          <w:u w:val="single"/>
          <w:lang w:val="cs-CZ"/>
        </w:rPr>
      </w:pPr>
      <w:r w:rsidRPr="00082864">
        <w:rPr>
          <w:rFonts w:asciiTheme="minorBidi" w:hAnsiTheme="minorBidi"/>
          <w:b/>
          <w:bCs/>
          <w:sz w:val="32"/>
          <w:szCs w:val="32"/>
          <w:u w:val="single"/>
          <w:lang w:val="cs-CZ"/>
        </w:rPr>
        <w:t>I. Podmínky vstupu do Tuniska</w:t>
      </w:r>
    </w:p>
    <w:p w14:paraId="472C543B" w14:textId="77777777" w:rsidR="00671B97" w:rsidRPr="00082864" w:rsidRDefault="00671B97" w:rsidP="00746515">
      <w:pPr>
        <w:jc w:val="both"/>
        <w:rPr>
          <w:rFonts w:asciiTheme="minorBidi" w:hAnsiTheme="minorBidi"/>
          <w:sz w:val="28"/>
          <w:szCs w:val="28"/>
          <w:lang w:val="cs-CZ"/>
        </w:rPr>
      </w:pPr>
      <w:r w:rsidRPr="00082864">
        <w:rPr>
          <w:rFonts w:asciiTheme="minorBidi" w:hAnsiTheme="minorBidi"/>
          <w:b/>
          <w:bCs/>
          <w:sz w:val="32"/>
          <w:szCs w:val="32"/>
          <w:lang w:val="cs-CZ"/>
        </w:rPr>
        <w:t xml:space="preserve"> </w:t>
      </w:r>
      <w:r w:rsidR="00082864" w:rsidRPr="00082864">
        <w:rPr>
          <w:rFonts w:asciiTheme="minorBidi" w:hAnsiTheme="minorBidi"/>
          <w:bCs/>
          <w:sz w:val="32"/>
          <w:szCs w:val="32"/>
          <w:lang w:val="cs-CZ"/>
        </w:rPr>
        <w:t>1.</w:t>
      </w:r>
      <w:r w:rsidR="00082864" w:rsidRPr="00082864">
        <w:rPr>
          <w:rFonts w:asciiTheme="minorBidi" w:hAnsiTheme="minorBidi"/>
          <w:b/>
          <w:bCs/>
          <w:sz w:val="32"/>
          <w:szCs w:val="32"/>
          <w:lang w:val="cs-CZ"/>
        </w:rPr>
        <w:t xml:space="preserve"> </w:t>
      </w:r>
      <w:r w:rsidR="000621EE" w:rsidRPr="00082864">
        <w:rPr>
          <w:rFonts w:asciiTheme="minorBidi" w:hAnsiTheme="minorBidi"/>
          <w:sz w:val="28"/>
          <w:szCs w:val="28"/>
          <w:lang w:val="cs-CZ"/>
        </w:rPr>
        <w:t>Nerezidentn</w:t>
      </w:r>
      <w:r w:rsidR="00035367">
        <w:rPr>
          <w:rFonts w:asciiTheme="minorBidi" w:hAnsiTheme="minorBidi"/>
          <w:sz w:val="28"/>
          <w:szCs w:val="28"/>
          <w:lang w:val="cs-CZ"/>
        </w:rPr>
        <w:t>í</w:t>
      </w:r>
      <w:r w:rsidR="000621EE" w:rsidRPr="00082864">
        <w:rPr>
          <w:rFonts w:asciiTheme="minorBidi" w:hAnsiTheme="minorBidi"/>
          <w:sz w:val="28"/>
          <w:szCs w:val="28"/>
          <w:lang w:val="cs-CZ"/>
        </w:rPr>
        <w:t xml:space="preserve"> cestující </w:t>
      </w:r>
      <w:r w:rsidR="003E3B8A" w:rsidRPr="00082864">
        <w:rPr>
          <w:rFonts w:asciiTheme="minorBidi" w:hAnsiTheme="minorBidi"/>
          <w:sz w:val="28"/>
          <w:szCs w:val="28"/>
          <w:lang w:val="cs-CZ"/>
        </w:rPr>
        <w:t xml:space="preserve">přijíždějící do </w:t>
      </w:r>
      <w:r w:rsidR="00082864" w:rsidRPr="00082864">
        <w:rPr>
          <w:rFonts w:asciiTheme="minorBidi" w:hAnsiTheme="minorBidi"/>
          <w:sz w:val="28"/>
          <w:szCs w:val="28"/>
          <w:lang w:val="cs-CZ"/>
        </w:rPr>
        <w:t>Tuniska bez</w:t>
      </w:r>
      <w:r w:rsidR="003E3B8A" w:rsidRPr="00082864">
        <w:rPr>
          <w:rFonts w:asciiTheme="minorBidi" w:hAnsiTheme="minorBidi"/>
          <w:sz w:val="28"/>
          <w:szCs w:val="28"/>
          <w:lang w:val="cs-CZ"/>
        </w:rPr>
        <w:t xml:space="preserve"> ohledu na jejich stav očkování</w:t>
      </w:r>
      <w:r w:rsidRPr="00082864">
        <w:rPr>
          <w:rFonts w:asciiTheme="minorBidi" w:hAnsiTheme="minorBidi"/>
          <w:sz w:val="28"/>
          <w:szCs w:val="28"/>
          <w:lang w:val="cs-CZ"/>
        </w:rPr>
        <w:t xml:space="preserve"> </w:t>
      </w:r>
      <w:r w:rsidR="000621EE" w:rsidRPr="00082864">
        <w:rPr>
          <w:rFonts w:asciiTheme="minorBidi" w:hAnsiTheme="minorBidi"/>
          <w:sz w:val="28"/>
          <w:szCs w:val="28"/>
          <w:lang w:val="cs-CZ"/>
        </w:rPr>
        <w:t xml:space="preserve">musí dodržet </w:t>
      </w:r>
      <w:r w:rsidR="00035367" w:rsidRPr="00082864">
        <w:rPr>
          <w:rFonts w:asciiTheme="minorBidi" w:hAnsiTheme="minorBidi"/>
          <w:sz w:val="28"/>
          <w:szCs w:val="28"/>
          <w:lang w:val="cs-CZ"/>
        </w:rPr>
        <w:t>následující:</w:t>
      </w:r>
      <w:r w:rsidRPr="00082864">
        <w:rPr>
          <w:rFonts w:asciiTheme="minorBidi" w:hAnsiTheme="minorBidi"/>
          <w:sz w:val="28"/>
          <w:szCs w:val="28"/>
          <w:lang w:val="cs-CZ"/>
        </w:rPr>
        <w:t xml:space="preserve"> </w:t>
      </w:r>
    </w:p>
    <w:p w14:paraId="0AA83221" w14:textId="77777777" w:rsidR="00671B97" w:rsidRPr="00082864" w:rsidRDefault="000621EE" w:rsidP="00746515">
      <w:pPr>
        <w:pStyle w:val="Normlnweb"/>
        <w:numPr>
          <w:ilvl w:val="0"/>
          <w:numId w:val="15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Předložit negativní test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RT-PCR 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ne starší než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72 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hodin při odbavení na letišti</w:t>
      </w:r>
      <w:r w:rsidR="004604E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. 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Výjimku mají děti, kterým je méně než dva roky.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  </w:t>
      </w:r>
    </w:p>
    <w:p w14:paraId="7197D588" w14:textId="77777777" w:rsidR="00671B97" w:rsidRPr="00082864" w:rsidRDefault="000621EE" w:rsidP="00746515">
      <w:pPr>
        <w:pStyle w:val="Normlnweb"/>
        <w:numPr>
          <w:ilvl w:val="0"/>
          <w:numId w:val="15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Řádně </w:t>
      </w:r>
      <w:r w:rsidR="0003536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vyplnit online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příjezdový 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formulář na 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hyperlink r:id="rId13" w:history="1">
        <w:r w:rsidR="00671B97" w:rsidRPr="00082864">
          <w:rPr>
            <w:rStyle w:val="Hypertextovodkaz"/>
            <w:rFonts w:asciiTheme="minorBidi" w:eastAsiaTheme="minorHAnsi" w:hAnsiTheme="minorBidi" w:cstheme="minorBidi"/>
            <w:sz w:val="28"/>
            <w:szCs w:val="28"/>
            <w:lang w:val="cs-CZ" w:eastAsia="en-US"/>
          </w:rPr>
          <w:t>https://app.e7mi.tn</w:t>
        </w:r>
      </w:hyperlink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a vytisknout dva dokumenty vygenerované touto aplikací,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kterými je nutné se prokázat při odbavení dopravní </w:t>
      </w:r>
      <w:r w:rsidR="002E25CA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společnosti</w:t>
      </w:r>
      <w:r w:rsidR="0074651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, a následně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2E25CA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pracovníkům h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ygienické s</w:t>
      </w:r>
      <w:r w:rsidR="0074651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tanice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v Tunisku,</w:t>
      </w:r>
      <w:r w:rsidR="002E25CA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kte</w:t>
      </w:r>
      <w:r w:rsidR="00167B59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rá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2E25CA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zároveň </w:t>
      </w:r>
      <w:r w:rsidR="0074651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provádí </w:t>
      </w:r>
      <w:r w:rsidR="00167B59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cestujícím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měření teploty.</w:t>
      </w:r>
    </w:p>
    <w:p w14:paraId="68E7AF6D" w14:textId="77777777" w:rsidR="00F01F92" w:rsidRDefault="00746515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Náhodně vybraným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cestující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m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může být při příjezdu do země proveden antigenní test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. V případě pozitivního výsledku bude dotyčná osoba povinna podrobit se povinné </w:t>
      </w:r>
      <w:r w:rsidR="00BA437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karanténě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na své náklady.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</w:p>
    <w:p w14:paraId="1B41CD87" w14:textId="77777777" w:rsidR="00A3757E" w:rsidRPr="00082864" w:rsidRDefault="00F01F92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2.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F37E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Cestující </w:t>
      </w:r>
      <w:r w:rsidR="00F37E9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nerezidenti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, kteří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přijedou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do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Tuniska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neočkovaní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 </w:t>
      </w:r>
      <w:r w:rsidR="0003536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nebo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 </w:t>
      </w:r>
      <w:r w:rsidR="0003536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nemají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dokončený 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očkovací</w:t>
      </w:r>
      <w:r w:rsidR="00431AE0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 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program, jsou povinni kromě opatření uvedených v bodě 1:</w:t>
      </w:r>
    </w:p>
    <w:p w14:paraId="46768138" w14:textId="77777777" w:rsidR="006228E6" w:rsidRDefault="006228E6" w:rsidP="00746515">
      <w:pPr>
        <w:pStyle w:val="Normlnweb"/>
        <w:numPr>
          <w:ilvl w:val="0"/>
          <w:numId w:val="14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R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espektovat povinnou 10denní karanténu na vlastní náklady s předložením rezervace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(voucheru)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a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potvrzením o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platbě</w:t>
      </w:r>
      <w:r w:rsidR="00A3757E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v jednom z hotelů k tomu určených</w:t>
      </w:r>
      <w:r w:rsidR="0074651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.</w:t>
      </w:r>
    </w:p>
    <w:p w14:paraId="4B481EA1" w14:textId="77777777" w:rsidR="00A3757E" w:rsidRPr="006228E6" w:rsidRDefault="0052093B" w:rsidP="00746515">
      <w:pPr>
        <w:pStyle w:val="Normlnweb"/>
        <w:numPr>
          <w:ilvl w:val="0"/>
          <w:numId w:val="14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Nechat si udělat </w:t>
      </w:r>
      <w:r w:rsidR="00A3757E" w:rsidRP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na vlastní náklady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PCR test </w:t>
      </w:r>
      <w:r w:rsidR="00AF73D4" w:rsidRP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24 hodin </w:t>
      </w:r>
      <w:r w:rsidR="00BA437B" w:rsidRP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před ukončením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10 denní </w:t>
      </w:r>
      <w:r w:rsidR="00BA437B" w:rsidRP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karantény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.</w:t>
      </w:r>
      <w:r w:rsidR="00BA437B" w:rsidRP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</w:p>
    <w:p w14:paraId="28CBE5CC" w14:textId="77777777" w:rsidR="00671B97" w:rsidRPr="00082864" w:rsidRDefault="00422BAE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3. </w:t>
      </w:r>
      <w:r w:rsidR="00AF73D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Nerezidentní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cestující</w:t>
      </w:r>
      <w:r w:rsidR="00AF73D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přijíždějící do Tuniska v rámci organizované turistiky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(inclusive tours)</w:t>
      </w:r>
      <w:r w:rsidR="00AF73D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mají výjimku z 10denní karantény za těchto podmínek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: </w:t>
      </w:r>
    </w:p>
    <w:p w14:paraId="313B9EBF" w14:textId="77777777" w:rsidR="00671B97" w:rsidRPr="00082864" w:rsidRDefault="00BA437B" w:rsidP="00746515">
      <w:pPr>
        <w:pStyle w:val="Normlnweb"/>
        <w:numPr>
          <w:ilvl w:val="0"/>
          <w:numId w:val="16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Při odbavení na letišti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musí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</w:t>
      </w:r>
      <w:r w:rsidR="0003536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ředložit negativní</w:t>
      </w:r>
      <w:r w:rsidR="0008286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RT-PCR test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, jehož výsledek byl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znám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maximálně </w:t>
      </w:r>
      <w:r w:rsidR="0008286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72 hodin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před započetím cesty</w:t>
      </w:r>
      <w:r w:rsidR="0008286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.</w:t>
      </w:r>
      <w:r w:rsidR="004604E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08286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Děti do 2 let jsou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od testu </w:t>
      </w:r>
      <w:r w:rsidR="00082864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osvobozeny.</w:t>
      </w:r>
    </w:p>
    <w:p w14:paraId="5745E4D8" w14:textId="77777777" w:rsidR="00082864" w:rsidRDefault="00082864" w:rsidP="00746515">
      <w:pPr>
        <w:pStyle w:val="Odstavecseseznamem"/>
        <w:numPr>
          <w:ilvl w:val="0"/>
          <w:numId w:val="16"/>
        </w:numPr>
        <w:jc w:val="both"/>
        <w:rPr>
          <w:rFonts w:asciiTheme="minorBidi" w:hAnsiTheme="minorBidi"/>
          <w:sz w:val="28"/>
          <w:szCs w:val="28"/>
          <w:lang w:val="cs-CZ"/>
        </w:rPr>
      </w:pPr>
      <w:r w:rsidRPr="006228E6">
        <w:rPr>
          <w:rFonts w:asciiTheme="minorBidi" w:hAnsiTheme="minorBidi"/>
          <w:sz w:val="28"/>
          <w:szCs w:val="28"/>
          <w:lang w:val="cs-CZ"/>
        </w:rPr>
        <w:t xml:space="preserve">Řádně vyplnit online </w:t>
      </w:r>
      <w:r w:rsidR="0052093B">
        <w:rPr>
          <w:rFonts w:asciiTheme="minorBidi" w:hAnsiTheme="minorBidi"/>
          <w:sz w:val="28"/>
          <w:szCs w:val="28"/>
          <w:lang w:val="cs-CZ"/>
        </w:rPr>
        <w:t>příjezdový</w:t>
      </w:r>
      <w:r w:rsidRPr="006228E6">
        <w:rPr>
          <w:rFonts w:asciiTheme="minorBidi" w:hAnsiTheme="minorBidi"/>
          <w:sz w:val="28"/>
          <w:szCs w:val="28"/>
          <w:lang w:val="cs-CZ"/>
        </w:rPr>
        <w:t xml:space="preserve"> formulář na</w:t>
      </w:r>
      <w:r w:rsidR="00671B97" w:rsidRPr="006228E6">
        <w:rPr>
          <w:rFonts w:asciiTheme="minorBidi" w:hAnsiTheme="minorBidi"/>
          <w:sz w:val="28"/>
          <w:szCs w:val="28"/>
          <w:lang w:val="cs-CZ"/>
        </w:rPr>
        <w:t xml:space="preserve">  </w:t>
      </w:r>
      <w:hyperlink r:id="rId14" w:history="1">
        <w:r w:rsidR="00671B97" w:rsidRPr="006228E6">
          <w:rPr>
            <w:rStyle w:val="Hypertextovodkaz"/>
            <w:rFonts w:asciiTheme="minorBidi" w:hAnsiTheme="minorBidi"/>
            <w:sz w:val="28"/>
            <w:szCs w:val="28"/>
            <w:lang w:val="cs-CZ"/>
          </w:rPr>
          <w:t>https://app.e7mi.tn</w:t>
        </w:r>
      </w:hyperlink>
      <w:r w:rsidR="00534F84" w:rsidRPr="006228E6">
        <w:rPr>
          <w:rFonts w:asciiTheme="minorBidi" w:hAnsiTheme="minorBidi"/>
          <w:sz w:val="28"/>
          <w:szCs w:val="28"/>
          <w:lang w:val="cs-CZ"/>
        </w:rPr>
        <w:t xml:space="preserve">, </w:t>
      </w:r>
      <w:r w:rsidRPr="006228E6">
        <w:rPr>
          <w:rFonts w:asciiTheme="minorBidi" w:hAnsiTheme="minorBidi"/>
          <w:sz w:val="28"/>
          <w:szCs w:val="28"/>
          <w:lang w:val="cs-CZ"/>
        </w:rPr>
        <w:t xml:space="preserve">vytisknout </w:t>
      </w:r>
      <w:r w:rsidR="00534F84" w:rsidRPr="006228E6">
        <w:rPr>
          <w:rFonts w:asciiTheme="minorBidi" w:hAnsiTheme="minorBidi"/>
          <w:sz w:val="28"/>
          <w:szCs w:val="28"/>
          <w:lang w:val="cs-CZ"/>
        </w:rPr>
        <w:t xml:space="preserve">a podepsat </w:t>
      </w:r>
      <w:r w:rsidRPr="006228E6">
        <w:rPr>
          <w:rFonts w:asciiTheme="minorBidi" w:hAnsiTheme="minorBidi"/>
          <w:sz w:val="28"/>
          <w:szCs w:val="28"/>
          <w:lang w:val="cs-CZ"/>
        </w:rPr>
        <w:t>dva dokume</w:t>
      </w:r>
      <w:r w:rsidR="00534F84" w:rsidRPr="006228E6">
        <w:rPr>
          <w:rFonts w:asciiTheme="minorBidi" w:hAnsiTheme="minorBidi"/>
          <w:sz w:val="28"/>
          <w:szCs w:val="28"/>
          <w:lang w:val="cs-CZ"/>
        </w:rPr>
        <w:t>nty vygenerované touto aplikací.</w:t>
      </w:r>
      <w:r w:rsidRPr="006228E6">
        <w:rPr>
          <w:rFonts w:asciiTheme="minorBidi" w:hAnsiTheme="minorBidi"/>
          <w:sz w:val="28"/>
          <w:szCs w:val="28"/>
          <w:lang w:val="cs-CZ"/>
        </w:rPr>
        <w:t xml:space="preserve"> </w:t>
      </w:r>
      <w:r w:rsidR="0052093B">
        <w:rPr>
          <w:rFonts w:asciiTheme="minorBidi" w:hAnsiTheme="minorBidi"/>
          <w:sz w:val="28"/>
          <w:szCs w:val="28"/>
          <w:lang w:val="cs-CZ"/>
        </w:rPr>
        <w:t xml:space="preserve">Ve formuláři je nutné vyplnit, že se jedná o organizovanou turistiku tzv. </w:t>
      </w:r>
      <w:proofErr w:type="spellStart"/>
      <w:r w:rsidR="0052093B">
        <w:rPr>
          <w:rFonts w:asciiTheme="minorBidi" w:hAnsiTheme="minorBidi"/>
          <w:sz w:val="28"/>
          <w:szCs w:val="28"/>
          <w:lang w:val="cs-CZ"/>
        </w:rPr>
        <w:t>cohorting</w:t>
      </w:r>
      <w:proofErr w:type="spellEnd"/>
      <w:r w:rsidR="0052093B">
        <w:rPr>
          <w:rFonts w:asciiTheme="minorBidi" w:hAnsiTheme="minorBidi"/>
          <w:sz w:val="28"/>
          <w:szCs w:val="28"/>
          <w:lang w:val="cs-CZ"/>
        </w:rPr>
        <w:t xml:space="preserve">. </w:t>
      </w:r>
      <w:r w:rsidR="00534F84" w:rsidRPr="006228E6">
        <w:rPr>
          <w:rFonts w:asciiTheme="minorBidi" w:hAnsiTheme="minorBidi"/>
          <w:sz w:val="28"/>
          <w:szCs w:val="28"/>
          <w:lang w:val="cs-CZ"/>
        </w:rPr>
        <w:t>Těmito dokumenty je nutné se prokázat</w:t>
      </w:r>
      <w:r w:rsidRPr="006228E6">
        <w:rPr>
          <w:rFonts w:asciiTheme="minorBidi" w:hAnsiTheme="minorBidi"/>
          <w:sz w:val="28"/>
          <w:szCs w:val="28"/>
          <w:lang w:val="cs-CZ"/>
        </w:rPr>
        <w:t xml:space="preserve"> </w:t>
      </w:r>
      <w:r w:rsidR="00534F84" w:rsidRPr="006228E6">
        <w:rPr>
          <w:rFonts w:asciiTheme="minorBidi" w:hAnsiTheme="minorBidi"/>
          <w:sz w:val="28"/>
          <w:szCs w:val="28"/>
          <w:lang w:val="cs-CZ"/>
        </w:rPr>
        <w:t>p</w:t>
      </w:r>
      <w:r w:rsidR="002E25CA">
        <w:rPr>
          <w:rFonts w:asciiTheme="minorBidi" w:hAnsiTheme="minorBidi"/>
          <w:sz w:val="28"/>
          <w:szCs w:val="28"/>
          <w:lang w:val="cs-CZ"/>
        </w:rPr>
        <w:t>ři odbavení dopravní společnosti</w:t>
      </w:r>
      <w:r w:rsidRPr="006228E6">
        <w:rPr>
          <w:rFonts w:asciiTheme="minorBidi" w:hAnsiTheme="minorBidi"/>
          <w:sz w:val="28"/>
          <w:szCs w:val="28"/>
          <w:lang w:val="cs-CZ"/>
        </w:rPr>
        <w:t xml:space="preserve"> a </w:t>
      </w:r>
      <w:r w:rsidR="00534F84" w:rsidRPr="006228E6">
        <w:rPr>
          <w:rFonts w:asciiTheme="minorBidi" w:hAnsiTheme="minorBidi"/>
          <w:sz w:val="28"/>
          <w:szCs w:val="28"/>
          <w:lang w:val="cs-CZ"/>
        </w:rPr>
        <w:t xml:space="preserve">následně </w:t>
      </w:r>
      <w:r w:rsidR="002E25CA">
        <w:rPr>
          <w:rFonts w:asciiTheme="minorBidi" w:hAnsiTheme="minorBidi"/>
          <w:sz w:val="28"/>
          <w:szCs w:val="28"/>
          <w:lang w:val="cs-CZ"/>
        </w:rPr>
        <w:t>pracovníkům h</w:t>
      </w:r>
      <w:r w:rsidR="00534F84" w:rsidRPr="00746515">
        <w:rPr>
          <w:rFonts w:asciiTheme="minorBidi" w:hAnsiTheme="minorBidi"/>
          <w:sz w:val="28"/>
          <w:szCs w:val="28"/>
          <w:lang w:val="cs-CZ"/>
        </w:rPr>
        <w:t>ygienické s</w:t>
      </w:r>
      <w:r w:rsidR="0052093B">
        <w:rPr>
          <w:rFonts w:asciiTheme="minorBidi" w:hAnsiTheme="minorBidi"/>
          <w:sz w:val="28"/>
          <w:szCs w:val="28"/>
          <w:lang w:val="cs-CZ"/>
        </w:rPr>
        <w:t>tanice</w:t>
      </w:r>
      <w:r w:rsidR="00534F84" w:rsidRPr="00746515">
        <w:rPr>
          <w:rFonts w:asciiTheme="minorBidi" w:hAnsiTheme="minorBidi"/>
          <w:sz w:val="28"/>
          <w:szCs w:val="28"/>
          <w:lang w:val="cs-CZ"/>
        </w:rPr>
        <w:t xml:space="preserve"> po příjezdu do země. </w:t>
      </w:r>
    </w:p>
    <w:p w14:paraId="2F691C0B" w14:textId="77777777" w:rsidR="00746515" w:rsidRDefault="00746515" w:rsidP="00746515">
      <w:pPr>
        <w:jc w:val="both"/>
        <w:rPr>
          <w:rFonts w:asciiTheme="minorBidi" w:hAnsiTheme="minorBidi"/>
          <w:sz w:val="28"/>
          <w:szCs w:val="28"/>
          <w:lang w:val="cs-CZ"/>
        </w:rPr>
      </w:pPr>
    </w:p>
    <w:p w14:paraId="6E65A936" w14:textId="77777777" w:rsidR="00746515" w:rsidRPr="00746515" w:rsidRDefault="00746515" w:rsidP="00746515">
      <w:pPr>
        <w:jc w:val="both"/>
        <w:rPr>
          <w:rFonts w:asciiTheme="minorBidi" w:hAnsiTheme="minorBidi"/>
          <w:sz w:val="28"/>
          <w:szCs w:val="28"/>
          <w:lang w:val="cs-CZ"/>
        </w:rPr>
      </w:pPr>
    </w:p>
    <w:p w14:paraId="4D1966F1" w14:textId="77777777" w:rsidR="00671B97" w:rsidRPr="00082864" w:rsidRDefault="00082864" w:rsidP="00746515">
      <w:pPr>
        <w:pStyle w:val="Normlnweb"/>
        <w:numPr>
          <w:ilvl w:val="0"/>
          <w:numId w:val="16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Předložit potvrzen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í</w:t>
      </w:r>
      <w:r w:rsidR="0074651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od cestovní kanceláře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o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zaplacené rezervaci</w:t>
      </w:r>
      <w:r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(voucher) </w:t>
      </w:r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zájezdu.</w:t>
      </w:r>
    </w:p>
    <w:p w14:paraId="628EFBCC" w14:textId="77777777" w:rsidR="00671B97" w:rsidRPr="00082864" w:rsidRDefault="00035367" w:rsidP="00746515">
      <w:pPr>
        <w:pStyle w:val="Normlnweb"/>
        <w:numPr>
          <w:ilvl w:val="0"/>
          <w:numId w:val="16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příjezdu do Tuniska dodržovat</w:t>
      </w:r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pokyny pro</w:t>
      </w:r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organizované </w:t>
      </w:r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skupiny (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tzv. </w:t>
      </w:r>
      <w:proofErr w:type="spellStart"/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cohorting</w:t>
      </w:r>
      <w:proofErr w:type="spellEnd"/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)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. To znamená neod</w:t>
      </w:r>
      <w:r w:rsidR="00534F8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dělovat se od organizovaného zájezdu 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při transferu do hotelu a samovolně neopouštět</w:t>
      </w:r>
      <w:r w:rsidRPr="00035367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ubytovací zařízení.</w:t>
      </w:r>
    </w:p>
    <w:p w14:paraId="225EAF8E" w14:textId="77777777" w:rsidR="00671B97" w:rsidRPr="00082864" w:rsidRDefault="00035367" w:rsidP="00746515">
      <w:pPr>
        <w:pStyle w:val="Normlnweb"/>
        <w:numPr>
          <w:ilvl w:val="0"/>
          <w:numId w:val="16"/>
        </w:numPr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Striktně dodrž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ovat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Sanitární protokol tuniského cestovního ruchu vydaný Ministerstvem cestovního ruchu</w:t>
      </w:r>
      <w:r w:rsidR="00671B97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.</w:t>
      </w:r>
    </w:p>
    <w:p w14:paraId="2581AA63" w14:textId="77777777" w:rsidR="00671B97" w:rsidRPr="00082864" w:rsidRDefault="00422BAE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4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.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Individuální c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estující nerezidenti, kteří přijedou do Tuniska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,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a </w:t>
      </w:r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mají ukončené 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očkování proti COVID-19, jsou povinni předložit 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potvrzení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vydané za tímto účelem zdravotn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ickými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orgány země bydliště. Rovněž se </w:t>
      </w:r>
      <w:r w:rsid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jim 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doporučuje, aby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dodržovali</w:t>
      </w:r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10denní </w:t>
      </w:r>
      <w:proofErr w:type="spellStart"/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samo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izolaci</w:t>
      </w:r>
      <w:proofErr w:type="spellEnd"/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v míst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ě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bydliště a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nechali si udělat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PCR 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test v případě, že se 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u nich </w:t>
      </w:r>
      <w:r w:rsidR="00F01F92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objeví příznaky</w:t>
      </w:r>
      <w:r w:rsid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onemocnění.</w:t>
      </w:r>
      <w:r w:rsidR="00671B97" w:rsidRPr="00F01F92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r w:rsidR="00EF0255" w:rsidRPr="00082864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ab/>
      </w:r>
    </w:p>
    <w:p w14:paraId="7A725C99" w14:textId="77777777" w:rsidR="00671B97" w:rsidRPr="00082864" w:rsidRDefault="00422BAE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5.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Nezletilé osoby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bez doprovodu nebo 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nezletilé osoby 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doprovázející očkovan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é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dospěl</w:t>
      </w:r>
      <w:r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é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osoby</w:t>
      </w:r>
      <w:r w:rsidR="0052093B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jsou povinny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kromě opatření</w:t>
      </w:r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ch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uvedených v bodě 1 respektovat 10denní </w:t>
      </w:r>
      <w:proofErr w:type="spellStart"/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samoizolaci</w:t>
      </w:r>
      <w:proofErr w:type="spellEnd"/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v míst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ě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bydliš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tě v Tunisku a </w:t>
      </w:r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nechat si 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provést PCR test </w:t>
      </w:r>
      <w:r w:rsidRPr="00422BAE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10. den</w:t>
      </w:r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</w:t>
      </w:r>
      <w:proofErr w:type="spellStart"/>
      <w:r w:rsidR="006228E6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samoizolace</w:t>
      </w:r>
      <w:proofErr w:type="spellEnd"/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, jehož písemné potvrzení o negativním výsledku </w:t>
      </w:r>
      <w:proofErr w:type="spellStart"/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>samoizolaci</w:t>
      </w:r>
      <w:proofErr w:type="spellEnd"/>
      <w:r w:rsidR="00286E85">
        <w:rPr>
          <w:rFonts w:asciiTheme="minorBidi" w:eastAsiaTheme="minorHAnsi" w:hAnsiTheme="minorBidi" w:cstheme="minorBidi"/>
          <w:sz w:val="28"/>
          <w:szCs w:val="28"/>
          <w:lang w:val="cs-CZ" w:eastAsia="en-US"/>
        </w:rPr>
        <w:t xml:space="preserve"> ukončuje.</w:t>
      </w:r>
    </w:p>
    <w:p w14:paraId="1057421C" w14:textId="77777777" w:rsidR="00671B97" w:rsidRPr="00082864" w:rsidRDefault="00671B97" w:rsidP="00746515">
      <w:pPr>
        <w:pStyle w:val="Normlnweb"/>
        <w:jc w:val="both"/>
        <w:rPr>
          <w:rFonts w:asciiTheme="minorBidi" w:eastAsiaTheme="minorHAnsi" w:hAnsiTheme="minorBidi" w:cstheme="minorBidi"/>
          <w:sz w:val="28"/>
          <w:szCs w:val="28"/>
          <w:lang w:val="cs-CZ" w:eastAsia="en-US"/>
        </w:rPr>
      </w:pPr>
    </w:p>
    <w:p w14:paraId="7E8FEEA1" w14:textId="77777777" w:rsidR="00422BAE" w:rsidRDefault="00422BAE" w:rsidP="00746515">
      <w:pPr>
        <w:ind w:left="360"/>
        <w:jc w:val="both"/>
        <w:rPr>
          <w:rFonts w:asciiTheme="minorBidi" w:hAnsiTheme="minorBidi"/>
          <w:b/>
          <w:bCs/>
          <w:sz w:val="32"/>
          <w:szCs w:val="32"/>
          <w:lang w:val="cs-CZ"/>
        </w:rPr>
      </w:pPr>
      <w:r>
        <w:rPr>
          <w:rFonts w:asciiTheme="minorBidi" w:hAnsiTheme="minorBidi"/>
          <w:b/>
          <w:bCs/>
          <w:sz w:val="32"/>
          <w:szCs w:val="32"/>
          <w:lang w:val="cs-CZ"/>
        </w:rPr>
        <w:t>II. Zlepšení zdravotní situace v Tunisku</w:t>
      </w:r>
      <w:r w:rsidRPr="00422BAE">
        <w:rPr>
          <w:lang w:val="cs-CZ"/>
        </w:rPr>
        <w:t xml:space="preserve"> </w:t>
      </w:r>
    </w:p>
    <w:p w14:paraId="72C29B1C" w14:textId="77777777" w:rsidR="00304D90" w:rsidRPr="006228E6" w:rsidRDefault="00422BAE" w:rsidP="00746515">
      <w:pPr>
        <w:pStyle w:val="Odstavecseseznamem"/>
        <w:numPr>
          <w:ilvl w:val="0"/>
          <w:numId w:val="13"/>
        </w:numPr>
        <w:jc w:val="both"/>
        <w:rPr>
          <w:rFonts w:asciiTheme="minorBidi" w:hAnsiTheme="minorBidi"/>
          <w:sz w:val="28"/>
          <w:szCs w:val="28"/>
          <w:lang w:val="cs-CZ"/>
        </w:rPr>
      </w:pPr>
      <w:r w:rsidRPr="006228E6">
        <w:rPr>
          <w:rFonts w:asciiTheme="minorBidi" w:hAnsiTheme="minorBidi"/>
          <w:bCs/>
          <w:sz w:val="28"/>
          <w:szCs w:val="28"/>
          <w:lang w:val="cs-CZ"/>
        </w:rPr>
        <w:t>Zlepšení zdravotní situace v Tunisku dokládají zejména slova zástupce WHO v Tunisku, který potvrzuje, že „ukazatel</w:t>
      </w:r>
      <w:r w:rsidR="000979AD" w:rsidRPr="006228E6">
        <w:rPr>
          <w:rFonts w:asciiTheme="minorBidi" w:hAnsiTheme="minorBidi"/>
          <w:bCs/>
          <w:sz w:val="28"/>
          <w:szCs w:val="28"/>
          <w:lang w:val="cs-CZ"/>
        </w:rPr>
        <w:t>é</w:t>
      </w:r>
      <w:r w:rsidRPr="006228E6">
        <w:rPr>
          <w:rFonts w:asciiTheme="minorBidi" w:hAnsiTheme="minorBidi"/>
          <w:bCs/>
          <w:sz w:val="28"/>
          <w:szCs w:val="28"/>
          <w:lang w:val="cs-CZ"/>
        </w:rPr>
        <w:t xml:space="preserve"> monitorování epidemie jsou pozitivní“</w:t>
      </w:r>
      <w:r w:rsidR="006228E6" w:rsidRPr="006228E6">
        <w:rPr>
          <w:rFonts w:asciiTheme="minorBidi" w:hAnsiTheme="minorBidi"/>
          <w:bCs/>
          <w:sz w:val="28"/>
          <w:szCs w:val="28"/>
          <w:lang w:val="cs-CZ"/>
        </w:rPr>
        <w:t>.</w:t>
      </w:r>
    </w:p>
    <w:p w14:paraId="2EC56E58" w14:textId="77777777" w:rsidR="00773E8C" w:rsidRPr="00082864" w:rsidRDefault="00773E8C" w:rsidP="00746515">
      <w:pPr>
        <w:pStyle w:val="Odstavecseseznamem"/>
        <w:spacing w:after="0" w:line="312" w:lineRule="auto"/>
        <w:jc w:val="both"/>
        <w:rPr>
          <w:rFonts w:asciiTheme="minorBidi" w:hAnsiTheme="minorBidi"/>
          <w:sz w:val="28"/>
          <w:szCs w:val="28"/>
          <w:lang w:val="cs-CZ"/>
        </w:rPr>
      </w:pPr>
    </w:p>
    <w:p w14:paraId="6726F278" w14:textId="77777777" w:rsidR="00BA0ED6" w:rsidRDefault="00BA0ED6" w:rsidP="00746515">
      <w:pPr>
        <w:pStyle w:val="Odstavecseseznamem"/>
        <w:numPr>
          <w:ilvl w:val="0"/>
          <w:numId w:val="13"/>
        </w:numPr>
        <w:spacing w:after="0" w:line="312" w:lineRule="auto"/>
        <w:jc w:val="both"/>
        <w:rPr>
          <w:rFonts w:asciiTheme="minorBidi" w:hAnsiTheme="minorBidi"/>
          <w:sz w:val="28"/>
          <w:szCs w:val="28"/>
          <w:lang w:val="cs-CZ"/>
        </w:rPr>
      </w:pPr>
      <w:r w:rsidRPr="00BA0ED6">
        <w:rPr>
          <w:rFonts w:asciiTheme="minorBidi" w:hAnsiTheme="minorBidi"/>
          <w:sz w:val="28"/>
          <w:szCs w:val="28"/>
          <w:lang w:val="cs-CZ"/>
        </w:rPr>
        <w:t xml:space="preserve">Národní očkovací kampaň proti COVID-19 pokračuje pokročilým tempem s cílem 50% </w:t>
      </w:r>
      <w:r>
        <w:rPr>
          <w:rFonts w:asciiTheme="minorBidi" w:hAnsiTheme="minorBidi"/>
          <w:sz w:val="28"/>
          <w:szCs w:val="28"/>
          <w:lang w:val="cs-CZ"/>
        </w:rPr>
        <w:t>na</w:t>
      </w:r>
      <w:r w:rsidRPr="00BA0ED6">
        <w:rPr>
          <w:rFonts w:asciiTheme="minorBidi" w:hAnsiTheme="minorBidi"/>
          <w:sz w:val="28"/>
          <w:szCs w:val="28"/>
          <w:lang w:val="cs-CZ"/>
        </w:rPr>
        <w:t>očkování populac</w:t>
      </w:r>
      <w:r>
        <w:rPr>
          <w:rFonts w:asciiTheme="minorBidi" w:hAnsiTheme="minorBidi"/>
          <w:sz w:val="28"/>
          <w:szCs w:val="28"/>
          <w:lang w:val="cs-CZ"/>
        </w:rPr>
        <w:t>e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 do poloviny října 2021.</w:t>
      </w:r>
    </w:p>
    <w:p w14:paraId="5C30D0E4" w14:textId="77777777" w:rsidR="00BA0ED6" w:rsidRPr="00BA0ED6" w:rsidRDefault="00BA0ED6" w:rsidP="00746515">
      <w:pPr>
        <w:pStyle w:val="Odstavecseseznamem"/>
        <w:jc w:val="both"/>
        <w:rPr>
          <w:rFonts w:asciiTheme="minorBidi" w:hAnsiTheme="minorBidi"/>
          <w:sz w:val="28"/>
          <w:szCs w:val="28"/>
          <w:lang w:val="cs-CZ"/>
        </w:rPr>
      </w:pPr>
    </w:p>
    <w:p w14:paraId="57CA98DD" w14:textId="77777777" w:rsidR="00773E8C" w:rsidRDefault="00BA0ED6" w:rsidP="00746515">
      <w:pPr>
        <w:pStyle w:val="Odstavecseseznamem"/>
        <w:numPr>
          <w:ilvl w:val="0"/>
          <w:numId w:val="13"/>
        </w:numPr>
        <w:jc w:val="both"/>
        <w:rPr>
          <w:rFonts w:asciiTheme="minorBidi" w:hAnsiTheme="minorBidi"/>
          <w:sz w:val="28"/>
          <w:szCs w:val="28"/>
          <w:lang w:val="cs-CZ"/>
        </w:rPr>
      </w:pPr>
      <w:r w:rsidRPr="00BA0ED6">
        <w:rPr>
          <w:rFonts w:asciiTheme="minorBidi" w:hAnsiTheme="minorBidi"/>
          <w:sz w:val="28"/>
          <w:szCs w:val="28"/>
          <w:lang w:val="cs-CZ"/>
        </w:rPr>
        <w:t>Zaměstnanci turistick</w:t>
      </w:r>
      <w:r>
        <w:rPr>
          <w:rFonts w:asciiTheme="minorBidi" w:hAnsiTheme="minorBidi"/>
          <w:sz w:val="28"/>
          <w:szCs w:val="28"/>
          <w:lang w:val="cs-CZ"/>
        </w:rPr>
        <w:t>ých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 zařízení jsou nyní </w:t>
      </w:r>
      <w:r>
        <w:rPr>
          <w:rFonts w:asciiTheme="minorBidi" w:hAnsiTheme="minorBidi"/>
          <w:sz w:val="28"/>
          <w:szCs w:val="28"/>
          <w:lang w:val="cs-CZ"/>
        </w:rPr>
        <w:t>na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očkováni v rozmezí 80 až 100%, přičemž cestovní ruch </w:t>
      </w:r>
      <w:r>
        <w:rPr>
          <w:rFonts w:asciiTheme="minorBidi" w:hAnsiTheme="minorBidi"/>
          <w:sz w:val="28"/>
          <w:szCs w:val="28"/>
          <w:lang w:val="cs-CZ"/>
        </w:rPr>
        <w:t>je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 považován za prioritní odvětví.</w:t>
      </w:r>
    </w:p>
    <w:p w14:paraId="12572E8E" w14:textId="77777777" w:rsidR="00BA0ED6" w:rsidRPr="00BA0ED6" w:rsidRDefault="00BA0ED6" w:rsidP="00746515">
      <w:pPr>
        <w:pStyle w:val="Odstavecseseznamem"/>
        <w:jc w:val="both"/>
        <w:rPr>
          <w:rFonts w:asciiTheme="minorBidi" w:hAnsiTheme="minorBidi"/>
          <w:sz w:val="28"/>
          <w:szCs w:val="28"/>
          <w:lang w:val="cs-CZ"/>
        </w:rPr>
      </w:pPr>
    </w:p>
    <w:p w14:paraId="35A1B003" w14:textId="77777777" w:rsidR="006228E6" w:rsidRPr="00746515" w:rsidRDefault="00BA0ED6" w:rsidP="00746515">
      <w:pPr>
        <w:pStyle w:val="Odstavecseseznamem"/>
        <w:numPr>
          <w:ilvl w:val="0"/>
          <w:numId w:val="13"/>
        </w:numPr>
        <w:jc w:val="both"/>
        <w:rPr>
          <w:rFonts w:asciiTheme="minorBidi" w:hAnsiTheme="minorBidi"/>
          <w:sz w:val="28"/>
          <w:szCs w:val="28"/>
          <w:lang w:val="cs-CZ"/>
        </w:rPr>
      </w:pPr>
      <w:r>
        <w:rPr>
          <w:rFonts w:asciiTheme="minorBidi" w:hAnsiTheme="minorBidi"/>
          <w:sz w:val="28"/>
          <w:szCs w:val="28"/>
          <w:lang w:val="cs-CZ"/>
        </w:rPr>
        <w:t>D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ůsledné uplatňování </w:t>
      </w:r>
      <w:r w:rsidR="006228E6">
        <w:rPr>
          <w:rFonts w:asciiTheme="minorBidi" w:hAnsiTheme="minorBidi"/>
          <w:sz w:val="28"/>
          <w:szCs w:val="28"/>
          <w:lang w:val="cs-CZ"/>
        </w:rPr>
        <w:t>Sanitárn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ího protokolu tuniského </w:t>
      </w:r>
      <w:r>
        <w:rPr>
          <w:rFonts w:asciiTheme="minorBidi" w:hAnsiTheme="minorBidi"/>
          <w:sz w:val="28"/>
          <w:szCs w:val="28"/>
          <w:lang w:val="cs-CZ"/>
        </w:rPr>
        <w:t>cestovního ruchu</w:t>
      </w:r>
      <w:r w:rsidRPr="00BA0ED6">
        <w:rPr>
          <w:rFonts w:asciiTheme="minorBidi" w:hAnsiTheme="minorBidi"/>
          <w:sz w:val="28"/>
          <w:szCs w:val="28"/>
          <w:lang w:val="cs-CZ"/>
        </w:rPr>
        <w:t>, kter</w:t>
      </w:r>
      <w:r>
        <w:rPr>
          <w:rFonts w:asciiTheme="minorBidi" w:hAnsiTheme="minorBidi"/>
          <w:sz w:val="28"/>
          <w:szCs w:val="28"/>
          <w:lang w:val="cs-CZ"/>
        </w:rPr>
        <w:t>ý</w:t>
      </w:r>
      <w:r w:rsidRPr="00BA0ED6">
        <w:rPr>
          <w:rFonts w:asciiTheme="minorBidi" w:hAnsiTheme="minorBidi"/>
          <w:sz w:val="28"/>
          <w:szCs w:val="28"/>
          <w:lang w:val="cs-CZ"/>
        </w:rPr>
        <w:t xml:space="preserve"> je pravidelně aktualizován</w:t>
      </w:r>
      <w:r w:rsidR="006228E6">
        <w:rPr>
          <w:rFonts w:asciiTheme="minorBidi" w:hAnsiTheme="minorBidi"/>
          <w:sz w:val="28"/>
          <w:szCs w:val="28"/>
          <w:lang w:val="cs-CZ"/>
        </w:rPr>
        <w:t>.</w:t>
      </w:r>
    </w:p>
    <w:p w14:paraId="16EA464C" w14:textId="77777777" w:rsidR="00773E8C" w:rsidRPr="00082864" w:rsidRDefault="00773E8C" w:rsidP="00746515">
      <w:pPr>
        <w:pStyle w:val="Odstavecseseznamem"/>
        <w:jc w:val="both"/>
        <w:rPr>
          <w:rFonts w:asciiTheme="minorBidi" w:hAnsiTheme="minorBidi"/>
          <w:sz w:val="28"/>
          <w:szCs w:val="28"/>
          <w:lang w:val="cs-CZ"/>
        </w:rPr>
      </w:pPr>
    </w:p>
    <w:p w14:paraId="349797F8" w14:textId="77777777" w:rsidR="002F2604" w:rsidRPr="00286E85" w:rsidRDefault="00BA0ED6" w:rsidP="00746515">
      <w:pPr>
        <w:pStyle w:val="Odstavecseseznamem"/>
        <w:numPr>
          <w:ilvl w:val="0"/>
          <w:numId w:val="13"/>
        </w:numPr>
        <w:spacing w:after="0" w:line="312" w:lineRule="auto"/>
        <w:jc w:val="both"/>
        <w:rPr>
          <w:rFonts w:asciiTheme="minorBidi" w:hAnsiTheme="minorBidi"/>
          <w:sz w:val="28"/>
          <w:szCs w:val="28"/>
          <w:lang w:val="cs-CZ"/>
        </w:rPr>
      </w:pPr>
      <w:r w:rsidRPr="00BA0ED6">
        <w:rPr>
          <w:rFonts w:asciiTheme="minorBidi" w:hAnsiTheme="minorBidi"/>
          <w:sz w:val="28"/>
          <w:szCs w:val="28"/>
          <w:lang w:val="cs-CZ"/>
        </w:rPr>
        <w:lastRenderedPageBreak/>
        <w:t xml:space="preserve">Znásobení úsilí o koordinaci a monitorování s různými dotčenými orgány za účelem zajištění hladkého průběhu turistické činnosti a zajištění nejlepších </w:t>
      </w:r>
      <w:r>
        <w:rPr>
          <w:rFonts w:asciiTheme="minorBidi" w:hAnsiTheme="minorBidi"/>
          <w:sz w:val="28"/>
          <w:szCs w:val="28"/>
          <w:lang w:val="cs-CZ"/>
        </w:rPr>
        <w:t xml:space="preserve">sanitárních </w:t>
      </w:r>
      <w:r w:rsidRPr="00BA0ED6">
        <w:rPr>
          <w:rFonts w:asciiTheme="minorBidi" w:hAnsiTheme="minorBidi"/>
          <w:sz w:val="28"/>
          <w:szCs w:val="28"/>
          <w:lang w:val="cs-CZ"/>
        </w:rPr>
        <w:t>podmínek.</w:t>
      </w:r>
      <w:r w:rsidRPr="00082864">
        <w:rPr>
          <w:rFonts w:asciiTheme="minorBidi" w:hAnsiTheme="minorBidi"/>
          <w:sz w:val="28"/>
          <w:szCs w:val="28"/>
          <w:lang w:val="cs-CZ"/>
        </w:rPr>
        <w:t xml:space="preserve"> </w:t>
      </w:r>
    </w:p>
    <w:sectPr w:rsidR="002F2604" w:rsidRPr="00286E85" w:rsidSect="00190850">
      <w:headerReference w:type="default" r:id="rId15"/>
      <w:pgSz w:w="11906" w:h="16838"/>
      <w:pgMar w:top="851" w:right="1133" w:bottom="993" w:left="1134" w:header="708" w:footer="708" w:gutter="0"/>
      <w:pgBorders w:offsetFrom="page">
        <w:top w:val="triple" w:sz="18" w:space="24" w:color="2E74B5" w:themeColor="accent1" w:themeShade="BF"/>
        <w:left w:val="triple" w:sz="18" w:space="24" w:color="2E74B5" w:themeColor="accent1" w:themeShade="BF"/>
        <w:bottom w:val="triple" w:sz="18" w:space="24" w:color="2E74B5" w:themeColor="accent1" w:themeShade="BF"/>
        <w:right w:val="triple" w:sz="1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1AD5" w14:textId="77777777" w:rsidR="00320E0A" w:rsidRDefault="00320E0A" w:rsidP="002243E6">
      <w:pPr>
        <w:spacing w:after="0" w:line="240" w:lineRule="auto"/>
      </w:pPr>
      <w:r>
        <w:separator/>
      </w:r>
    </w:p>
  </w:endnote>
  <w:endnote w:type="continuationSeparator" w:id="0">
    <w:p w14:paraId="0DEEA83A" w14:textId="77777777" w:rsidR="00320E0A" w:rsidRDefault="00320E0A" w:rsidP="002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F821" w14:textId="77777777" w:rsidR="00320E0A" w:rsidRDefault="00320E0A" w:rsidP="002243E6">
      <w:pPr>
        <w:spacing w:after="0" w:line="240" w:lineRule="auto"/>
      </w:pPr>
      <w:r>
        <w:separator/>
      </w:r>
    </w:p>
  </w:footnote>
  <w:footnote w:type="continuationSeparator" w:id="0">
    <w:p w14:paraId="22FC2ECC" w14:textId="77777777" w:rsidR="00320E0A" w:rsidRDefault="00320E0A" w:rsidP="0022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5D7C" w14:textId="77777777" w:rsidR="002243E6" w:rsidRPr="002243E6" w:rsidRDefault="002243E6" w:rsidP="003E16A3">
    <w:pPr>
      <w:pStyle w:val="Zhlav"/>
      <w:rPr>
        <w:b/>
        <w:bCs/>
      </w:rPr>
    </w:pPr>
    <w:r w:rsidRPr="002243E6">
      <w:rPr>
        <w:b/>
        <w:bCs/>
      </w:rPr>
      <w:t xml:space="preserve">                                                                                                                                 </w:t>
    </w:r>
    <w:r w:rsidR="003E16A3">
      <w:rPr>
        <w:b/>
        <w:bCs/>
      </w:rPr>
      <w:t xml:space="preserve"> </w:t>
    </w:r>
    <w:r w:rsidR="00304D90">
      <w:rPr>
        <w:b/>
        <w:bCs/>
      </w:rPr>
      <w:t xml:space="preserve">    </w:t>
    </w:r>
    <w:r w:rsidR="004604E4">
      <w:rPr>
        <w:b/>
        <w:bCs/>
      </w:rPr>
      <w:t xml:space="preserve">     </w:t>
    </w:r>
    <w:r w:rsidR="00746515">
      <w:rPr>
        <w:b/>
        <w:bCs/>
      </w:rPr>
      <w:t xml:space="preserve">           </w:t>
    </w:r>
    <w:r w:rsidR="004604E4">
      <w:rPr>
        <w:b/>
        <w:bCs/>
      </w:rPr>
      <w:t xml:space="preserve"> </w:t>
    </w:r>
    <w:r w:rsidR="003E3B8A">
      <w:rPr>
        <w:b/>
        <w:bCs/>
      </w:rPr>
      <w:t xml:space="preserve">V </w:t>
    </w:r>
    <w:r w:rsidR="004604E4">
      <w:rPr>
        <w:b/>
        <w:bCs/>
      </w:rPr>
      <w:t>Tunis</w:t>
    </w:r>
    <w:r w:rsidR="003E3B8A">
      <w:rPr>
        <w:b/>
        <w:bCs/>
      </w:rPr>
      <w:t>u</w:t>
    </w:r>
    <w:r w:rsidR="004604E4">
      <w:rPr>
        <w:b/>
        <w:bCs/>
      </w:rPr>
      <w:t>,  14</w:t>
    </w:r>
    <w:r w:rsidR="003E3B8A">
      <w:rPr>
        <w:b/>
        <w:bCs/>
      </w:rPr>
      <w:t>.</w:t>
    </w:r>
    <w:r w:rsidR="00773E8C">
      <w:rPr>
        <w:b/>
        <w:bCs/>
      </w:rPr>
      <w:t xml:space="preserve"> </w:t>
    </w:r>
    <w:r w:rsidR="003E3B8A">
      <w:rPr>
        <w:b/>
        <w:bCs/>
      </w:rPr>
      <w:t>září</w:t>
    </w:r>
    <w:r w:rsidRPr="002243E6">
      <w:rPr>
        <w:b/>
        <w:bCs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D3E"/>
    <w:multiLevelType w:val="hybridMultilevel"/>
    <w:tmpl w:val="AF8C0E1A"/>
    <w:lvl w:ilvl="0" w:tplc="66F4021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7C9"/>
    <w:multiLevelType w:val="hybridMultilevel"/>
    <w:tmpl w:val="512A2146"/>
    <w:lvl w:ilvl="0" w:tplc="6A42D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D77"/>
    <w:multiLevelType w:val="hybridMultilevel"/>
    <w:tmpl w:val="5AE0C1B0"/>
    <w:lvl w:ilvl="0" w:tplc="040C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26AD00B5"/>
    <w:multiLevelType w:val="hybridMultilevel"/>
    <w:tmpl w:val="7E701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CC4"/>
    <w:multiLevelType w:val="hybridMultilevel"/>
    <w:tmpl w:val="F3046962"/>
    <w:lvl w:ilvl="0" w:tplc="DDDCBD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E5DDD"/>
    <w:multiLevelType w:val="hybridMultilevel"/>
    <w:tmpl w:val="732E2FAE"/>
    <w:lvl w:ilvl="0" w:tplc="040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4AB6599E"/>
    <w:multiLevelType w:val="hybridMultilevel"/>
    <w:tmpl w:val="94BEB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3403D"/>
    <w:multiLevelType w:val="hybridMultilevel"/>
    <w:tmpl w:val="0BE8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5A28"/>
    <w:multiLevelType w:val="hybridMultilevel"/>
    <w:tmpl w:val="E7900256"/>
    <w:lvl w:ilvl="0" w:tplc="B580A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A77F2"/>
    <w:multiLevelType w:val="hybridMultilevel"/>
    <w:tmpl w:val="91643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B74DE"/>
    <w:multiLevelType w:val="hybridMultilevel"/>
    <w:tmpl w:val="2604E974"/>
    <w:lvl w:ilvl="0" w:tplc="68248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F48FD"/>
    <w:multiLevelType w:val="hybridMultilevel"/>
    <w:tmpl w:val="BEEAC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E7F0F"/>
    <w:multiLevelType w:val="hybridMultilevel"/>
    <w:tmpl w:val="2C6EB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6209"/>
    <w:multiLevelType w:val="hybridMultilevel"/>
    <w:tmpl w:val="266440A8"/>
    <w:lvl w:ilvl="0" w:tplc="DB481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F02E8"/>
    <w:multiLevelType w:val="hybridMultilevel"/>
    <w:tmpl w:val="4CCA30CA"/>
    <w:lvl w:ilvl="0" w:tplc="82CAFC3C">
      <w:numFmt w:val="bullet"/>
      <w:lvlText w:val=""/>
      <w:lvlJc w:val="left"/>
      <w:pPr>
        <w:ind w:left="6172" w:hanging="360"/>
      </w:pPr>
      <w:rPr>
        <w:rFonts w:ascii="Symbol" w:eastAsiaTheme="minorHAnsi" w:hAnsi="Symbol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5">
    <w:nsid w:val="7FD67A67"/>
    <w:multiLevelType w:val="hybridMultilevel"/>
    <w:tmpl w:val="A6D85AC2"/>
    <w:lvl w:ilvl="0" w:tplc="364A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5C"/>
    <w:rsid w:val="00002D4E"/>
    <w:rsid w:val="00035367"/>
    <w:rsid w:val="000621EE"/>
    <w:rsid w:val="00082864"/>
    <w:rsid w:val="00090F21"/>
    <w:rsid w:val="000979AD"/>
    <w:rsid w:val="00101989"/>
    <w:rsid w:val="00141600"/>
    <w:rsid w:val="00162F9B"/>
    <w:rsid w:val="001648DA"/>
    <w:rsid w:val="00167B59"/>
    <w:rsid w:val="00190850"/>
    <w:rsid w:val="00221AED"/>
    <w:rsid w:val="002243E6"/>
    <w:rsid w:val="00240FF2"/>
    <w:rsid w:val="00286E85"/>
    <w:rsid w:val="002A0AC4"/>
    <w:rsid w:val="002E25CA"/>
    <w:rsid w:val="002F2604"/>
    <w:rsid w:val="002F4629"/>
    <w:rsid w:val="00304D90"/>
    <w:rsid w:val="00320E0A"/>
    <w:rsid w:val="00333A29"/>
    <w:rsid w:val="003429C2"/>
    <w:rsid w:val="00350602"/>
    <w:rsid w:val="00362FE8"/>
    <w:rsid w:val="0036534E"/>
    <w:rsid w:val="003B5689"/>
    <w:rsid w:val="003E16A3"/>
    <w:rsid w:val="003E170D"/>
    <w:rsid w:val="003E3B8A"/>
    <w:rsid w:val="00414CBA"/>
    <w:rsid w:val="00422BAE"/>
    <w:rsid w:val="00431AE0"/>
    <w:rsid w:val="004604E4"/>
    <w:rsid w:val="004679A3"/>
    <w:rsid w:val="00484CA0"/>
    <w:rsid w:val="004B5CB7"/>
    <w:rsid w:val="004D08D7"/>
    <w:rsid w:val="004E4B28"/>
    <w:rsid w:val="004E6875"/>
    <w:rsid w:val="00506425"/>
    <w:rsid w:val="0052093B"/>
    <w:rsid w:val="00521F08"/>
    <w:rsid w:val="0052399A"/>
    <w:rsid w:val="00534F84"/>
    <w:rsid w:val="00563179"/>
    <w:rsid w:val="00583112"/>
    <w:rsid w:val="006228E6"/>
    <w:rsid w:val="0063619D"/>
    <w:rsid w:val="00646B3F"/>
    <w:rsid w:val="00670559"/>
    <w:rsid w:val="00671B97"/>
    <w:rsid w:val="00695E6E"/>
    <w:rsid w:val="006A25BC"/>
    <w:rsid w:val="006C3DC4"/>
    <w:rsid w:val="006E0EA0"/>
    <w:rsid w:val="006F230B"/>
    <w:rsid w:val="00710F7E"/>
    <w:rsid w:val="00740FBA"/>
    <w:rsid w:val="00746515"/>
    <w:rsid w:val="007676B5"/>
    <w:rsid w:val="00771A58"/>
    <w:rsid w:val="00773E8C"/>
    <w:rsid w:val="00787BF2"/>
    <w:rsid w:val="007A4A16"/>
    <w:rsid w:val="00814FC4"/>
    <w:rsid w:val="00863CA7"/>
    <w:rsid w:val="00870D7E"/>
    <w:rsid w:val="009C434C"/>
    <w:rsid w:val="00A3757E"/>
    <w:rsid w:val="00A873D3"/>
    <w:rsid w:val="00AA5004"/>
    <w:rsid w:val="00AC395C"/>
    <w:rsid w:val="00AC6FDD"/>
    <w:rsid w:val="00AD7480"/>
    <w:rsid w:val="00AF73D4"/>
    <w:rsid w:val="00B05D02"/>
    <w:rsid w:val="00B77FDB"/>
    <w:rsid w:val="00BA0ED6"/>
    <w:rsid w:val="00BA437B"/>
    <w:rsid w:val="00BB6782"/>
    <w:rsid w:val="00BC41A7"/>
    <w:rsid w:val="00C56B5D"/>
    <w:rsid w:val="00C6174B"/>
    <w:rsid w:val="00C74A32"/>
    <w:rsid w:val="00CA4F99"/>
    <w:rsid w:val="00D03D64"/>
    <w:rsid w:val="00DD5AD9"/>
    <w:rsid w:val="00E428C0"/>
    <w:rsid w:val="00E459E0"/>
    <w:rsid w:val="00E94930"/>
    <w:rsid w:val="00EA4BFD"/>
    <w:rsid w:val="00EF0255"/>
    <w:rsid w:val="00F01F92"/>
    <w:rsid w:val="00F06F10"/>
    <w:rsid w:val="00F37E97"/>
    <w:rsid w:val="00FA27C3"/>
    <w:rsid w:val="00FC3FA2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E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F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6"/>
  </w:style>
  <w:style w:type="paragraph" w:styleId="Zpat">
    <w:name w:val="footer"/>
    <w:basedOn w:val="Normln"/>
    <w:link w:val="ZpatChar"/>
    <w:uiPriority w:val="99"/>
    <w:unhideWhenUsed/>
    <w:rsid w:val="002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6"/>
  </w:style>
  <w:style w:type="paragraph" w:styleId="Normlnweb">
    <w:name w:val="Normal (Web)"/>
    <w:basedOn w:val="Normln"/>
    <w:uiPriority w:val="99"/>
    <w:unhideWhenUsed/>
    <w:rsid w:val="0067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671B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F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6"/>
  </w:style>
  <w:style w:type="paragraph" w:styleId="Zpat">
    <w:name w:val="footer"/>
    <w:basedOn w:val="Normln"/>
    <w:link w:val="ZpatChar"/>
    <w:uiPriority w:val="99"/>
    <w:unhideWhenUsed/>
    <w:rsid w:val="002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6"/>
  </w:style>
  <w:style w:type="paragraph" w:styleId="Normlnweb">
    <w:name w:val="Normal (Web)"/>
    <w:basedOn w:val="Normln"/>
    <w:uiPriority w:val="99"/>
    <w:unhideWhenUsed/>
    <w:rsid w:val="0067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67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e7mi.t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e7mi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0E347FCE4864AA8238970415F55DC" ma:contentTypeVersion="10" ma:contentTypeDescription="Vytvoří nový dokument" ma:contentTypeScope="" ma:versionID="9466992642e150bedbdac5e696b4c08f">
  <xsd:schema xmlns:xsd="http://www.w3.org/2001/XMLSchema" xmlns:xs="http://www.w3.org/2001/XMLSchema" xmlns:p="http://schemas.microsoft.com/office/2006/metadata/properties" xmlns:ns2="7214593c-f2cf-401c-afad-38d593d55e57" xmlns:ns3="6724cef5-dbe2-420b-8496-1eccd526f7d5" targetNamespace="http://schemas.microsoft.com/office/2006/metadata/properties" ma:root="true" ma:fieldsID="8006d52b1452955235e6e6d31e3647db" ns2:_="" ns3:_="">
    <xsd:import namespace="7214593c-f2cf-401c-afad-38d593d55e57"/>
    <xsd:import namespace="6724cef5-dbe2-420b-8496-1eccd526f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4593c-f2cf-401c-afad-38d593d55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cef5-dbe2-420b-8496-1eccd526f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A021-7B22-4C73-87D9-83201FEEA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4593c-f2cf-401c-afad-38d593d55e57"/>
    <ds:schemaRef ds:uri="6724cef5-dbe2-420b-8496-1eccd526f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78561-0DEF-40FD-A667-75F69C33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16758-3DC8-4D38-B522-08F0E6A253D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24cef5-dbe2-420b-8496-1eccd526f7d5"/>
    <ds:schemaRef ds:uri="http://schemas.microsoft.com/office/2006/metadata/properties"/>
    <ds:schemaRef ds:uri="http://purl.org/dc/terms/"/>
    <ds:schemaRef ds:uri="http://schemas.microsoft.com/office/2006/documentManagement/types"/>
    <ds:schemaRef ds:uri="7214593c-f2cf-401c-afad-38d593d55e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77CE40-E83E-404D-972F-9F59D5B3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3169</Characters>
  <Application>Microsoft Office Word</Application>
  <DocSecurity>4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 MANI</dc:creator>
  <cp:lastModifiedBy>Regina Haplová</cp:lastModifiedBy>
  <cp:revision>2</cp:revision>
  <cp:lastPrinted>2021-04-16T09:47:00Z</cp:lastPrinted>
  <dcterms:created xsi:type="dcterms:W3CDTF">2021-09-16T09:21:00Z</dcterms:created>
  <dcterms:modified xsi:type="dcterms:W3CDTF">2021-09-16T09:21:00Z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0x0101008330E347FCE4864AA8238970415F55DC</vt:lpwstr>
  </property>
</Properties>
</file>